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7CBB" w14:textId="77777777" w:rsidR="00F049A4" w:rsidRPr="001E1A56" w:rsidRDefault="00F049A4" w:rsidP="00F049A4">
      <w:pPr>
        <w:tabs>
          <w:tab w:val="left" w:pos="1121"/>
        </w:tabs>
        <w:spacing w:after="0"/>
        <w:rPr>
          <w:rFonts w:ascii="David" w:hAnsi="David" w:cs="David"/>
          <w:sz w:val="24"/>
          <w:szCs w:val="24"/>
        </w:rPr>
      </w:pPr>
    </w:p>
    <w:p w14:paraId="59D10425" w14:textId="77777777" w:rsidR="001E1A56" w:rsidRDefault="001E1A56" w:rsidP="00F049A4">
      <w:pPr>
        <w:tabs>
          <w:tab w:val="left" w:pos="1121"/>
        </w:tabs>
        <w:spacing w:after="0"/>
        <w:rPr>
          <w:rFonts w:ascii="David" w:hAnsi="David" w:cs="David"/>
          <w:sz w:val="24"/>
          <w:szCs w:val="24"/>
          <w:rtl/>
        </w:rPr>
      </w:pPr>
    </w:p>
    <w:p w14:paraId="749ABD68" w14:textId="2703DCDB" w:rsidR="00F049A4" w:rsidRDefault="007C2E96" w:rsidP="00F049A4">
      <w:pPr>
        <w:tabs>
          <w:tab w:val="left" w:pos="1121"/>
        </w:tabs>
        <w:spacing w:after="0"/>
        <w:rPr>
          <w:rFonts w:ascii="David" w:hAnsi="David" w:cs="David"/>
          <w:sz w:val="24"/>
          <w:szCs w:val="24"/>
          <w:rtl/>
        </w:rPr>
      </w:pPr>
      <w:proofErr w:type="spellStart"/>
      <w:r w:rsidRPr="001E1A56">
        <w:rPr>
          <w:rFonts w:ascii="David" w:hAnsi="David" w:cs="David"/>
          <w:sz w:val="24"/>
          <w:szCs w:val="24"/>
          <w:rtl/>
        </w:rPr>
        <w:t>א.</w:t>
      </w:r>
      <w:r w:rsidR="00F049A4" w:rsidRPr="001E1A56">
        <w:rPr>
          <w:rFonts w:ascii="David" w:hAnsi="David" w:cs="David"/>
          <w:sz w:val="24"/>
          <w:szCs w:val="24"/>
          <w:rtl/>
        </w:rPr>
        <w:t>ג.נ</w:t>
      </w:r>
      <w:proofErr w:type="spellEnd"/>
      <w:r w:rsidR="00F049A4" w:rsidRPr="001E1A56">
        <w:rPr>
          <w:rFonts w:ascii="David" w:hAnsi="David" w:cs="David"/>
          <w:sz w:val="24"/>
          <w:szCs w:val="24"/>
          <w:rtl/>
        </w:rPr>
        <w:t>.,</w:t>
      </w:r>
    </w:p>
    <w:p w14:paraId="46016535" w14:textId="77777777" w:rsidR="001E1A56" w:rsidRPr="001E1A56" w:rsidRDefault="001E1A56" w:rsidP="00F049A4">
      <w:pPr>
        <w:tabs>
          <w:tab w:val="left" w:pos="1121"/>
        </w:tabs>
        <w:spacing w:after="0"/>
        <w:rPr>
          <w:rFonts w:ascii="David" w:hAnsi="David" w:cs="David"/>
          <w:sz w:val="24"/>
          <w:szCs w:val="24"/>
        </w:rPr>
      </w:pPr>
    </w:p>
    <w:p w14:paraId="6F61335E" w14:textId="77777777" w:rsidR="00F049A4" w:rsidRPr="001E1A56" w:rsidRDefault="00F049A4" w:rsidP="00F049A4">
      <w:pPr>
        <w:tabs>
          <w:tab w:val="left" w:pos="1121"/>
        </w:tabs>
        <w:spacing w:after="0"/>
        <w:rPr>
          <w:rFonts w:ascii="David" w:hAnsi="David" w:cs="David"/>
          <w:sz w:val="24"/>
          <w:szCs w:val="24"/>
          <w:rtl/>
        </w:rPr>
      </w:pPr>
    </w:p>
    <w:p w14:paraId="23C48C3D" w14:textId="267CF509" w:rsidR="00DE5AB8" w:rsidRDefault="00F049A4" w:rsidP="007C2E96">
      <w:pPr>
        <w:tabs>
          <w:tab w:val="left" w:pos="1121"/>
        </w:tabs>
        <w:spacing w:after="0"/>
        <w:jc w:val="center"/>
        <w:rPr>
          <w:rFonts w:ascii="David" w:hAnsi="David" w:cs="David"/>
          <w:b/>
          <w:bCs/>
          <w:sz w:val="24"/>
          <w:szCs w:val="24"/>
          <w:u w:val="single"/>
          <w:rtl/>
          <w:lang w:val="en-GB"/>
        </w:rPr>
      </w:pPr>
      <w:r w:rsidRPr="001E1A56">
        <w:rPr>
          <w:rFonts w:ascii="David" w:hAnsi="David" w:cs="David"/>
          <w:b/>
          <w:bCs/>
          <w:sz w:val="24"/>
          <w:szCs w:val="24"/>
          <w:u w:val="single"/>
          <w:rtl/>
        </w:rPr>
        <w:t xml:space="preserve">הנדון: </w:t>
      </w:r>
      <w:r w:rsidR="004A5849" w:rsidRPr="001E1A56">
        <w:rPr>
          <w:rFonts w:ascii="David" w:hAnsi="David" w:cs="David"/>
          <w:b/>
          <w:bCs/>
          <w:sz w:val="24"/>
          <w:szCs w:val="24"/>
          <w:u w:val="single"/>
          <w:rtl/>
          <w:lang w:val="en-GB"/>
        </w:rPr>
        <w:t xml:space="preserve">מכרז פומבי מס' </w:t>
      </w:r>
      <w:r w:rsidR="00DE5AB8">
        <w:rPr>
          <w:rFonts w:ascii="David" w:hAnsi="David" w:cs="David" w:hint="cs"/>
          <w:b/>
          <w:bCs/>
          <w:sz w:val="24"/>
          <w:szCs w:val="24"/>
          <w:u w:val="single"/>
          <w:rtl/>
          <w:lang w:val="en-GB"/>
        </w:rPr>
        <w:t xml:space="preserve"> 06/2023  </w:t>
      </w:r>
      <w:r w:rsidR="00DE5AB8" w:rsidRPr="00DE5AB8">
        <w:rPr>
          <w:rFonts w:ascii="David" w:hAnsi="David" w:cs="David"/>
          <w:b/>
          <w:bCs/>
          <w:sz w:val="24"/>
          <w:szCs w:val="24"/>
          <w:u w:val="single"/>
          <w:rtl/>
          <w:lang w:val="en-GB"/>
        </w:rPr>
        <w:t>לתחזוקת מתקני חשמל, תאורת רחובות ופנים, תקשורת ומערכות מתח נמוך, וכן ביצוע וניהול תחזוקה טכנית של מבני ציבור ומתקנים ברחבי המועצה</w:t>
      </w:r>
    </w:p>
    <w:p w14:paraId="3A10EFC2" w14:textId="0339DCE8" w:rsidR="00F049A4" w:rsidRPr="001E1A56" w:rsidRDefault="004E37CB" w:rsidP="00DE5AB8">
      <w:pPr>
        <w:tabs>
          <w:tab w:val="left" w:pos="1121"/>
        </w:tabs>
        <w:spacing w:after="0"/>
        <w:jc w:val="center"/>
        <w:rPr>
          <w:rFonts w:ascii="David" w:hAnsi="David" w:cs="David"/>
          <w:b/>
          <w:bCs/>
          <w:sz w:val="24"/>
          <w:szCs w:val="24"/>
          <w:u w:val="single"/>
        </w:rPr>
      </w:pPr>
      <w:r>
        <w:rPr>
          <w:rFonts w:ascii="David" w:hAnsi="David" w:cs="David" w:hint="cs"/>
          <w:b/>
          <w:bCs/>
          <w:sz w:val="24"/>
          <w:szCs w:val="24"/>
          <w:u w:val="single"/>
          <w:rtl/>
          <w:lang w:val="en-GB"/>
        </w:rPr>
        <w:t xml:space="preserve"> מועצה מקומית </w:t>
      </w:r>
      <w:r w:rsidR="00165BBD" w:rsidRPr="00165BBD">
        <w:rPr>
          <w:rFonts w:ascii="David" w:hAnsi="David" w:cs="David"/>
          <w:b/>
          <w:bCs/>
          <w:sz w:val="24"/>
          <w:szCs w:val="24"/>
          <w:u w:val="single"/>
          <w:rtl/>
          <w:lang w:val="en-GB"/>
        </w:rPr>
        <w:t>סביון</w:t>
      </w:r>
      <w:r w:rsidR="00DE5AB8">
        <w:rPr>
          <w:rFonts w:ascii="David" w:hAnsi="David" w:cs="David" w:hint="cs"/>
          <w:b/>
          <w:bCs/>
          <w:sz w:val="24"/>
          <w:szCs w:val="24"/>
          <w:u w:val="single"/>
          <w:rtl/>
        </w:rPr>
        <w:t xml:space="preserve"> </w:t>
      </w:r>
      <w:r w:rsidR="00222C37">
        <w:rPr>
          <w:rFonts w:ascii="David" w:hAnsi="David" w:cs="David"/>
          <w:b/>
          <w:bCs/>
          <w:sz w:val="24"/>
          <w:szCs w:val="24"/>
          <w:u w:val="single"/>
          <w:rtl/>
        </w:rPr>
        <w:t>–</w:t>
      </w:r>
      <w:r w:rsidR="00DE5AB8">
        <w:rPr>
          <w:rFonts w:ascii="David" w:hAnsi="David" w:cs="David" w:hint="cs"/>
          <w:b/>
          <w:bCs/>
          <w:sz w:val="24"/>
          <w:szCs w:val="24"/>
          <w:u w:val="single"/>
          <w:rtl/>
        </w:rPr>
        <w:t xml:space="preserve"> </w:t>
      </w:r>
      <w:r w:rsidR="00222C37">
        <w:rPr>
          <w:rFonts w:ascii="David" w:hAnsi="David" w:cs="David" w:hint="cs"/>
          <w:b/>
          <w:bCs/>
          <w:sz w:val="24"/>
          <w:szCs w:val="24"/>
          <w:u w:val="single"/>
          <w:rtl/>
        </w:rPr>
        <w:t>הודעה בדבר עדכון בתנאי הסף</w:t>
      </w:r>
      <w:r w:rsidR="00E13337" w:rsidRPr="001E1A56">
        <w:rPr>
          <w:rFonts w:ascii="David" w:hAnsi="David" w:cs="David"/>
          <w:b/>
          <w:bCs/>
          <w:sz w:val="24"/>
          <w:szCs w:val="24"/>
          <w:u w:val="single"/>
          <w:rtl/>
        </w:rPr>
        <w:t xml:space="preserve"> </w:t>
      </w:r>
      <w:r w:rsidR="00222C37">
        <w:rPr>
          <w:rFonts w:ascii="David" w:hAnsi="David" w:cs="David" w:hint="cs"/>
          <w:b/>
          <w:bCs/>
          <w:sz w:val="24"/>
          <w:szCs w:val="24"/>
          <w:u w:val="single"/>
          <w:rtl/>
        </w:rPr>
        <w:t>ושינוי בטבלת דירוג האיכות</w:t>
      </w:r>
    </w:p>
    <w:p w14:paraId="0678162E" w14:textId="52BFB9A7" w:rsidR="001E1A56" w:rsidRDefault="001E1A56" w:rsidP="001E1A56">
      <w:pPr>
        <w:spacing w:after="0" w:line="360" w:lineRule="auto"/>
        <w:rPr>
          <w:rFonts w:ascii="David" w:hAnsi="David" w:cs="David"/>
          <w:sz w:val="24"/>
          <w:szCs w:val="24"/>
          <w:rtl/>
        </w:rPr>
      </w:pPr>
    </w:p>
    <w:p w14:paraId="7BF63F95" w14:textId="5FC8E08A" w:rsidR="001E1A56" w:rsidRPr="001E1A56" w:rsidRDefault="001E1A56" w:rsidP="00222C37">
      <w:pPr>
        <w:spacing w:after="0" w:line="360" w:lineRule="auto"/>
        <w:rPr>
          <w:rFonts w:ascii="David" w:eastAsia="Times New Roman" w:hAnsi="David" w:cs="David"/>
          <w:sz w:val="24"/>
          <w:szCs w:val="24"/>
        </w:rPr>
      </w:pPr>
      <w:r w:rsidRPr="001E1A56">
        <w:rPr>
          <w:rFonts w:ascii="David" w:eastAsia="Times New Roman" w:hAnsi="David" w:cs="David"/>
          <w:sz w:val="24"/>
          <w:szCs w:val="24"/>
          <w:rtl/>
        </w:rPr>
        <w:t>המועצה המקומית סביון (להלן : "</w:t>
      </w:r>
      <w:r w:rsidRPr="001E1A56">
        <w:rPr>
          <w:rFonts w:ascii="David" w:eastAsia="Times New Roman" w:hAnsi="David" w:cs="David"/>
          <w:b/>
          <w:bCs/>
          <w:sz w:val="24"/>
          <w:szCs w:val="24"/>
          <w:rtl/>
        </w:rPr>
        <w:t>המועצה</w:t>
      </w:r>
      <w:r w:rsidRPr="001E1A56">
        <w:rPr>
          <w:rFonts w:ascii="David" w:eastAsia="Times New Roman" w:hAnsi="David" w:cs="David"/>
          <w:sz w:val="24"/>
          <w:szCs w:val="24"/>
          <w:rtl/>
        </w:rPr>
        <w:t xml:space="preserve">") </w:t>
      </w:r>
      <w:r w:rsidR="00222C37">
        <w:rPr>
          <w:rFonts w:ascii="David" w:eastAsia="Times New Roman" w:hAnsi="David" w:cs="David" w:hint="cs"/>
          <w:sz w:val="24"/>
          <w:szCs w:val="24"/>
          <w:rtl/>
        </w:rPr>
        <w:t xml:space="preserve">מתכבדת בזאת להודיע על עדכון בתנאי הסף כדלקמן </w:t>
      </w:r>
      <w:r w:rsidRPr="001E1A56">
        <w:rPr>
          <w:rFonts w:ascii="David" w:eastAsia="Times New Roman" w:hAnsi="David" w:cs="David"/>
          <w:sz w:val="24"/>
          <w:szCs w:val="24"/>
          <w:rtl/>
        </w:rPr>
        <w:t>:</w:t>
      </w:r>
    </w:p>
    <w:p w14:paraId="5E1DE3A2" w14:textId="5D9F4145" w:rsidR="001E1A56" w:rsidRDefault="001E1A56" w:rsidP="001E1A56">
      <w:pPr>
        <w:spacing w:after="0" w:line="360" w:lineRule="auto"/>
        <w:ind w:left="360"/>
        <w:rPr>
          <w:rFonts w:ascii="David" w:eastAsia="Times New Roman" w:hAnsi="David" w:cs="David"/>
          <w:sz w:val="24"/>
          <w:szCs w:val="24"/>
          <w:rtl/>
        </w:rPr>
      </w:pPr>
    </w:p>
    <w:p w14:paraId="15818A9A" w14:textId="42EB5413" w:rsidR="00222C37" w:rsidRDefault="00222C37" w:rsidP="00222C37">
      <w:pPr>
        <w:pStyle w:val="a9"/>
        <w:numPr>
          <w:ilvl w:val="0"/>
          <w:numId w:val="14"/>
        </w:numPr>
        <w:spacing w:after="0" w:line="360" w:lineRule="auto"/>
        <w:rPr>
          <w:rFonts w:ascii="David" w:eastAsia="Times New Roman" w:hAnsi="David" w:cs="David"/>
          <w:sz w:val="24"/>
          <w:szCs w:val="24"/>
        </w:rPr>
      </w:pPr>
      <w:bookmarkStart w:id="0" w:name="_Hlk133224305"/>
      <w:r>
        <w:rPr>
          <w:rFonts w:ascii="David" w:eastAsia="Times New Roman" w:hAnsi="David" w:cs="David" w:hint="cs"/>
          <w:sz w:val="24"/>
          <w:szCs w:val="24"/>
          <w:rtl/>
        </w:rPr>
        <w:t>סעיף 3.4. למסמך הוראות למשתתפים יעודכן בהתאם לנוסח הבא :</w:t>
      </w:r>
    </w:p>
    <w:p w14:paraId="09253A52" w14:textId="77777777" w:rsidR="00222C37" w:rsidRDefault="00222C37" w:rsidP="00222C37">
      <w:pPr>
        <w:pStyle w:val="a9"/>
        <w:spacing w:after="0" w:line="360" w:lineRule="auto"/>
        <w:ind w:left="1080"/>
        <w:rPr>
          <w:rFonts w:ascii="David" w:eastAsia="Times New Roman" w:hAnsi="David" w:cs="David"/>
          <w:sz w:val="24"/>
          <w:szCs w:val="24"/>
          <w:rtl/>
        </w:rPr>
      </w:pPr>
    </w:p>
    <w:p w14:paraId="664A433D" w14:textId="7366BF92" w:rsidR="00222C37" w:rsidRDefault="007731C1" w:rsidP="00222C37">
      <w:pPr>
        <w:pStyle w:val="a9"/>
        <w:spacing w:line="360" w:lineRule="auto"/>
        <w:ind w:left="1077"/>
        <w:jc w:val="both"/>
        <w:rPr>
          <w:rFonts w:ascii="David" w:eastAsia="Times New Roman" w:hAnsi="David" w:cs="David"/>
          <w:sz w:val="24"/>
          <w:szCs w:val="24"/>
          <w:rtl/>
        </w:rPr>
      </w:pPr>
      <w:bookmarkStart w:id="1" w:name="_Hlk130995755"/>
      <w:r>
        <w:rPr>
          <w:rFonts w:ascii="David" w:eastAsia="Times New Roman" w:hAnsi="David" w:cs="David" w:hint="cs"/>
          <w:sz w:val="24"/>
          <w:szCs w:val="24"/>
          <w:rtl/>
        </w:rPr>
        <w:t>"</w:t>
      </w:r>
      <w:r w:rsidR="00222C37" w:rsidRPr="00222C37">
        <w:rPr>
          <w:rFonts w:ascii="David" w:eastAsia="Times New Roman" w:hAnsi="David" w:cs="David"/>
          <w:sz w:val="24"/>
          <w:szCs w:val="24"/>
          <w:rtl/>
        </w:rPr>
        <w:t>המציע בעל ניסיון כקבלן ראשי בתחזוקת חשמל לפחות ל</w:t>
      </w:r>
      <w:r w:rsidR="00222C37">
        <w:rPr>
          <w:rFonts w:ascii="David" w:eastAsia="Times New Roman" w:hAnsi="David" w:cs="David" w:hint="cs"/>
          <w:sz w:val="24"/>
          <w:szCs w:val="24"/>
          <w:rtl/>
        </w:rPr>
        <w:t xml:space="preserve"> </w:t>
      </w:r>
      <w:r w:rsidR="00222C37" w:rsidRPr="00222C37">
        <w:rPr>
          <w:rFonts w:ascii="David" w:eastAsia="Times New Roman" w:hAnsi="David" w:cs="David"/>
          <w:sz w:val="24"/>
          <w:szCs w:val="24"/>
          <w:rtl/>
        </w:rPr>
        <w:t>2 מתקני ביוב בעלי ספיקה של 50 קוב לשעה כל אחד (משאבות, גנרטורים ומתקני פיקוד) בין השנים 2018-2022</w:t>
      </w:r>
      <w:bookmarkEnd w:id="1"/>
      <w:r w:rsidR="00222C37">
        <w:rPr>
          <w:rFonts w:ascii="David" w:eastAsia="Times New Roman" w:hAnsi="David" w:cs="David" w:hint="cs"/>
          <w:sz w:val="24"/>
          <w:szCs w:val="24"/>
          <w:rtl/>
        </w:rPr>
        <w:t>.</w:t>
      </w:r>
    </w:p>
    <w:p w14:paraId="687C8CC7" w14:textId="77777777" w:rsidR="00222C37" w:rsidRPr="00222C37" w:rsidRDefault="00222C37" w:rsidP="00222C37">
      <w:pPr>
        <w:pStyle w:val="a9"/>
        <w:spacing w:line="360" w:lineRule="auto"/>
        <w:ind w:left="1077"/>
        <w:jc w:val="both"/>
        <w:rPr>
          <w:rFonts w:ascii="David" w:eastAsia="Times New Roman" w:hAnsi="David" w:cs="David"/>
          <w:sz w:val="24"/>
          <w:szCs w:val="24"/>
          <w:rtl/>
        </w:rPr>
      </w:pPr>
    </w:p>
    <w:p w14:paraId="4A02760B" w14:textId="77777777" w:rsidR="00222C37" w:rsidRPr="00222C37" w:rsidRDefault="00222C37" w:rsidP="00222C37">
      <w:pPr>
        <w:pStyle w:val="a9"/>
        <w:spacing w:line="360" w:lineRule="auto"/>
        <w:ind w:left="1077"/>
        <w:jc w:val="both"/>
        <w:rPr>
          <w:rFonts w:ascii="David" w:eastAsia="Times New Roman" w:hAnsi="David" w:cs="David"/>
          <w:sz w:val="24"/>
          <w:szCs w:val="24"/>
          <w:rtl/>
        </w:rPr>
      </w:pPr>
      <w:r w:rsidRPr="00222C37">
        <w:rPr>
          <w:rFonts w:ascii="David" w:eastAsia="Times New Roman" w:hAnsi="David" w:cs="David"/>
          <w:sz w:val="24"/>
          <w:szCs w:val="24"/>
          <w:rtl/>
        </w:rPr>
        <w:t>על המציע לפרט את ניסיונו בהתאם למסמך א</w:t>
      </w:r>
      <w:r w:rsidRPr="00222C37">
        <w:rPr>
          <w:rFonts w:ascii="David" w:eastAsia="Times New Roman" w:hAnsi="David" w:cs="David" w:hint="cs"/>
          <w:sz w:val="24"/>
          <w:szCs w:val="24"/>
          <w:rtl/>
        </w:rPr>
        <w:t>'</w:t>
      </w:r>
      <w:r w:rsidRPr="00222C37">
        <w:rPr>
          <w:rFonts w:ascii="David" w:eastAsia="Times New Roman" w:hAnsi="David" w:cs="David"/>
          <w:sz w:val="24"/>
          <w:szCs w:val="24"/>
          <w:rtl/>
        </w:rPr>
        <w:t>(1) למכרז וכן לצרף אסמכתאות לניסיון המפורט כאמור, לרבות אישורים מטעם מזמיני העבודות אותן פירט.</w:t>
      </w:r>
    </w:p>
    <w:p w14:paraId="1A2145BB" w14:textId="77777777" w:rsidR="00222C37" w:rsidRDefault="00222C37" w:rsidP="00222C37">
      <w:pPr>
        <w:pStyle w:val="a9"/>
        <w:spacing w:after="0" w:line="360" w:lineRule="auto"/>
        <w:ind w:left="1080"/>
        <w:rPr>
          <w:rFonts w:ascii="David" w:eastAsia="Times New Roman" w:hAnsi="David" w:cs="David"/>
          <w:sz w:val="24"/>
          <w:szCs w:val="24"/>
          <w:rtl/>
        </w:rPr>
      </w:pPr>
    </w:p>
    <w:p w14:paraId="3C292878" w14:textId="1960C770" w:rsidR="00222C37" w:rsidRDefault="00222C37" w:rsidP="00222C37">
      <w:pPr>
        <w:pStyle w:val="a9"/>
        <w:spacing w:after="0" w:line="360" w:lineRule="auto"/>
        <w:ind w:left="1080"/>
        <w:rPr>
          <w:rFonts w:ascii="David" w:eastAsia="Times New Roman" w:hAnsi="David" w:cs="David"/>
          <w:sz w:val="24"/>
          <w:szCs w:val="24"/>
          <w:rtl/>
        </w:rPr>
      </w:pPr>
      <w:r>
        <w:rPr>
          <w:rFonts w:ascii="David" w:eastAsia="Times New Roman" w:hAnsi="David" w:cs="David" w:hint="cs"/>
          <w:sz w:val="24"/>
          <w:szCs w:val="24"/>
          <w:rtl/>
        </w:rPr>
        <w:t>לחילופין :</w:t>
      </w:r>
    </w:p>
    <w:p w14:paraId="305FEDAE" w14:textId="77777777" w:rsidR="00222C37" w:rsidRDefault="00222C37" w:rsidP="00222C37">
      <w:pPr>
        <w:pStyle w:val="a9"/>
        <w:spacing w:after="0" w:line="360" w:lineRule="auto"/>
        <w:ind w:left="1080"/>
        <w:jc w:val="both"/>
        <w:rPr>
          <w:rFonts w:ascii="David" w:eastAsia="Times New Roman" w:hAnsi="David" w:cs="David"/>
          <w:sz w:val="24"/>
          <w:szCs w:val="24"/>
          <w:rtl/>
        </w:rPr>
      </w:pPr>
    </w:p>
    <w:p w14:paraId="1D2B279B" w14:textId="6C9A2C4E" w:rsidR="00222C37" w:rsidRP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t>המציע יבצע את העבודות שבסעיף זה באמצעות קבלן משנה מטעמו שהינו בעל הניסיון האמור בסעיף, לרבות בהיקפים הכספיים הנקובים לעיל.</w:t>
      </w:r>
    </w:p>
    <w:p w14:paraId="1B9B24B3"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p>
    <w:p w14:paraId="5AF68895" w14:textId="30111A84" w:rsid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t>ככל שבכוונת המציע לבצע עבודות אלו באמצעות קבלן משנה מטעמו, עליו לפרט את פרטיו וניסיונו של קבלן המשנה בהתאם למסמך א'(1), לרבות אסמכתאות</w:t>
      </w:r>
      <w:r>
        <w:rPr>
          <w:rFonts w:ascii="David" w:eastAsia="Times New Roman" w:hAnsi="David" w:cs="David" w:hint="cs"/>
          <w:sz w:val="24"/>
          <w:szCs w:val="24"/>
          <w:rtl/>
        </w:rPr>
        <w:t xml:space="preserve"> לניסיונו</w:t>
      </w:r>
      <w:r w:rsidRPr="00222C37">
        <w:rPr>
          <w:rFonts w:ascii="David" w:eastAsia="Times New Roman" w:hAnsi="David" w:cs="David"/>
          <w:sz w:val="24"/>
          <w:szCs w:val="24"/>
          <w:rtl/>
        </w:rPr>
        <w:t xml:space="preserve"> ואישורים מטעם מזמיני העבודות אותן פירט, וכן הסכם חתום </w:t>
      </w:r>
      <w:r>
        <w:rPr>
          <w:rFonts w:ascii="David" w:eastAsia="Times New Roman" w:hAnsi="David" w:cs="David" w:hint="cs"/>
          <w:sz w:val="24"/>
          <w:szCs w:val="24"/>
          <w:rtl/>
        </w:rPr>
        <w:t xml:space="preserve">עם המציע, </w:t>
      </w:r>
      <w:r w:rsidRPr="00222C37">
        <w:rPr>
          <w:rFonts w:ascii="David" w:eastAsia="Times New Roman" w:hAnsi="David" w:cs="David"/>
          <w:sz w:val="24"/>
          <w:szCs w:val="24"/>
          <w:rtl/>
        </w:rPr>
        <w:t xml:space="preserve">לפיו מתחייב קבלן המשנה לעמוד לרשות המציע והמועצה במהלך כל תקופות ההתקשרות שבמכרז, היה וההצעה תוכרז כזוכה".  </w:t>
      </w:r>
    </w:p>
    <w:bookmarkEnd w:id="0"/>
    <w:p w14:paraId="6861A0A5" w14:textId="77777777" w:rsidR="00222C37" w:rsidRDefault="00222C37" w:rsidP="00222C37">
      <w:pPr>
        <w:pStyle w:val="a9"/>
        <w:spacing w:after="0" w:line="360" w:lineRule="auto"/>
        <w:ind w:left="1080"/>
        <w:jc w:val="both"/>
        <w:rPr>
          <w:rFonts w:ascii="David" w:eastAsia="Times New Roman" w:hAnsi="David" w:cs="David"/>
          <w:sz w:val="24"/>
          <w:szCs w:val="24"/>
          <w:rtl/>
        </w:rPr>
      </w:pPr>
    </w:p>
    <w:p w14:paraId="02F77D79" w14:textId="625A4E4C" w:rsidR="00222C37" w:rsidRPr="00222C37" w:rsidRDefault="00222C37" w:rsidP="00222C37">
      <w:pPr>
        <w:pStyle w:val="a9"/>
        <w:numPr>
          <w:ilvl w:val="0"/>
          <w:numId w:val="14"/>
        </w:numPr>
        <w:spacing w:after="0" w:line="360" w:lineRule="auto"/>
        <w:jc w:val="both"/>
        <w:rPr>
          <w:rFonts w:ascii="David" w:eastAsia="Times New Roman" w:hAnsi="David" w:cs="David"/>
          <w:sz w:val="24"/>
          <w:szCs w:val="24"/>
          <w:rtl/>
        </w:rPr>
      </w:pPr>
      <w:r w:rsidRPr="00222C37">
        <w:rPr>
          <w:rFonts w:ascii="David" w:eastAsia="Times New Roman" w:hAnsi="David" w:cs="David"/>
          <w:sz w:val="24"/>
          <w:szCs w:val="24"/>
          <w:rtl/>
        </w:rPr>
        <w:t>סעיף 3.</w:t>
      </w:r>
      <w:r>
        <w:rPr>
          <w:rFonts w:ascii="David" w:eastAsia="Times New Roman" w:hAnsi="David" w:cs="David" w:hint="cs"/>
          <w:sz w:val="24"/>
          <w:szCs w:val="24"/>
          <w:rtl/>
        </w:rPr>
        <w:t>5</w:t>
      </w:r>
      <w:r w:rsidRPr="00222C37">
        <w:rPr>
          <w:rFonts w:ascii="David" w:eastAsia="Times New Roman" w:hAnsi="David" w:cs="David"/>
          <w:sz w:val="24"/>
          <w:szCs w:val="24"/>
          <w:rtl/>
        </w:rPr>
        <w:t>. למסמך הוראות למשתתפים יעודכן בהתאם לנוסח הבא :</w:t>
      </w:r>
    </w:p>
    <w:p w14:paraId="6B9531FE"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p>
    <w:p w14:paraId="27A778B4" w14:textId="47D0266B" w:rsidR="00222C37" w:rsidRDefault="007731C1" w:rsidP="00222C37">
      <w:pPr>
        <w:pStyle w:val="a9"/>
        <w:spacing w:after="0" w:line="360" w:lineRule="auto"/>
        <w:ind w:left="1080"/>
        <w:jc w:val="both"/>
        <w:rPr>
          <w:rFonts w:ascii="David" w:eastAsia="Times New Roman" w:hAnsi="David" w:cs="David"/>
          <w:sz w:val="24"/>
          <w:szCs w:val="24"/>
          <w:rtl/>
        </w:rPr>
      </w:pPr>
      <w:r>
        <w:rPr>
          <w:rFonts w:ascii="David" w:eastAsia="Times New Roman" w:hAnsi="David" w:cs="David" w:hint="cs"/>
          <w:sz w:val="24"/>
          <w:szCs w:val="24"/>
          <w:rtl/>
        </w:rPr>
        <w:t>"</w:t>
      </w:r>
      <w:r w:rsidR="00222C37" w:rsidRPr="00222C37">
        <w:rPr>
          <w:rFonts w:ascii="David" w:eastAsia="Times New Roman" w:hAnsi="David" w:cs="David"/>
          <w:sz w:val="24"/>
          <w:szCs w:val="24"/>
          <w:rtl/>
        </w:rPr>
        <w:t>המציע בעל ניסיון כקבלן ראשי בין</w:t>
      </w:r>
      <w:r w:rsidR="00222C37">
        <w:rPr>
          <w:rFonts w:ascii="David" w:eastAsia="Times New Roman" w:hAnsi="David" w:cs="David" w:hint="cs"/>
          <w:sz w:val="24"/>
          <w:szCs w:val="24"/>
          <w:rtl/>
        </w:rPr>
        <w:t xml:space="preserve"> השנים</w:t>
      </w:r>
      <w:r w:rsidR="00222C37" w:rsidRPr="00222C37">
        <w:rPr>
          <w:rFonts w:ascii="David" w:eastAsia="Times New Roman" w:hAnsi="David" w:cs="David"/>
          <w:sz w:val="24"/>
          <w:szCs w:val="24"/>
          <w:rtl/>
        </w:rPr>
        <w:t xml:space="preserve"> 2018-2022 בהתקנה ותחזוקה של מערכות מצלמות חוץ ופנים בהיקף של לפחות 100,000 ₪  לפני מע"מ בכל שנה</w:t>
      </w:r>
      <w:r w:rsidR="00222C37">
        <w:rPr>
          <w:rFonts w:ascii="David" w:eastAsia="Times New Roman" w:hAnsi="David" w:cs="David" w:hint="cs"/>
          <w:sz w:val="24"/>
          <w:szCs w:val="24"/>
          <w:rtl/>
        </w:rPr>
        <w:t>.</w:t>
      </w:r>
    </w:p>
    <w:p w14:paraId="3B42F241" w14:textId="77777777" w:rsidR="00222C37" w:rsidRPr="00222C37" w:rsidRDefault="00222C37" w:rsidP="00222C37">
      <w:pPr>
        <w:spacing w:after="0" w:line="360" w:lineRule="auto"/>
        <w:jc w:val="both"/>
        <w:rPr>
          <w:rFonts w:ascii="David" w:eastAsia="Times New Roman" w:hAnsi="David" w:cs="David"/>
          <w:sz w:val="24"/>
          <w:szCs w:val="24"/>
          <w:rtl/>
        </w:rPr>
      </w:pPr>
    </w:p>
    <w:p w14:paraId="12548248"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t>על המציע לפרט את ניסיונו בהתאם למסמך א'(1) למכרז וכן לצרף אסמכתאות לניסיון המפורט כאמור, לרבות אישורים מטעם מזמיני העבודות אותן פירט.</w:t>
      </w:r>
    </w:p>
    <w:p w14:paraId="4F16AF64"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p>
    <w:p w14:paraId="345361C0"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t>לחילופין :</w:t>
      </w:r>
    </w:p>
    <w:p w14:paraId="7DD9D518"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p>
    <w:p w14:paraId="28D0EB76"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lastRenderedPageBreak/>
        <w:t>המציע יבצע את העבודות שבסעיף זה באמצעות קבלן משנה מטעמו שהינו בעל הניסיון האמור בסעיף, לרבות בהיקפים הכספיים הנקובים לעיל.</w:t>
      </w:r>
    </w:p>
    <w:p w14:paraId="71E5DD83" w14:textId="77777777" w:rsidR="00222C37" w:rsidRPr="00222C37" w:rsidRDefault="00222C37" w:rsidP="00222C37">
      <w:pPr>
        <w:pStyle w:val="a9"/>
        <w:spacing w:after="0" w:line="360" w:lineRule="auto"/>
        <w:ind w:left="1080"/>
        <w:jc w:val="both"/>
        <w:rPr>
          <w:rFonts w:ascii="David" w:eastAsia="Times New Roman" w:hAnsi="David" w:cs="David"/>
          <w:sz w:val="24"/>
          <w:szCs w:val="24"/>
          <w:rtl/>
        </w:rPr>
      </w:pPr>
    </w:p>
    <w:p w14:paraId="1A6FEE04" w14:textId="77777777" w:rsidR="00222C37" w:rsidRDefault="00222C37" w:rsidP="00222C37">
      <w:pPr>
        <w:pStyle w:val="a9"/>
        <w:spacing w:after="0" w:line="360" w:lineRule="auto"/>
        <w:ind w:left="1080"/>
        <w:jc w:val="both"/>
        <w:rPr>
          <w:rFonts w:ascii="David" w:eastAsia="Times New Roman" w:hAnsi="David" w:cs="David"/>
          <w:sz w:val="24"/>
          <w:szCs w:val="24"/>
          <w:rtl/>
        </w:rPr>
      </w:pPr>
      <w:r w:rsidRPr="00222C37">
        <w:rPr>
          <w:rFonts w:ascii="David" w:eastAsia="Times New Roman" w:hAnsi="David" w:cs="David"/>
          <w:sz w:val="24"/>
          <w:szCs w:val="24"/>
          <w:rtl/>
        </w:rPr>
        <w:t xml:space="preserve">ככל שבכוונת המציע לבצע עבודות אלו באמצעות קבלן משנה מטעמו, עליו לפרט את פרטיו וניסיונו של קבלן המשנה בהתאם למסמך א'(1), לרבות אסמכתאות לניסיונו ואישורים מטעם מזמיני העבודות אותן פירט, וכן הסכם חתום עם המציע, לפיו מתחייב קבלן המשנה לעמוד לרשות המציע והמועצה במהלך כל תקופות ההתקשרות שבמכרז, היה וההצעה תוכרז כזוכה".  </w:t>
      </w:r>
    </w:p>
    <w:p w14:paraId="4273CFAE" w14:textId="77777777" w:rsidR="00222C37" w:rsidRDefault="00222C37" w:rsidP="00222C37">
      <w:pPr>
        <w:spacing w:after="240" w:line="360" w:lineRule="auto"/>
        <w:ind w:left="360"/>
        <w:jc w:val="both"/>
        <w:rPr>
          <w:rFonts w:ascii="David" w:eastAsia="Times New Roman" w:hAnsi="David" w:cs="David"/>
          <w:sz w:val="24"/>
          <w:szCs w:val="24"/>
        </w:rPr>
      </w:pPr>
    </w:p>
    <w:p w14:paraId="7430A3A5" w14:textId="553F2B23" w:rsidR="00222C37" w:rsidRDefault="007731C1" w:rsidP="00222C37">
      <w:pPr>
        <w:numPr>
          <w:ilvl w:val="0"/>
          <w:numId w:val="14"/>
        </w:numPr>
        <w:spacing w:after="240" w:line="360" w:lineRule="auto"/>
        <w:jc w:val="both"/>
        <w:rPr>
          <w:rFonts w:ascii="David" w:eastAsia="Times New Roman" w:hAnsi="David" w:cs="David"/>
          <w:sz w:val="24"/>
          <w:szCs w:val="24"/>
        </w:rPr>
      </w:pPr>
      <w:r>
        <w:rPr>
          <w:rFonts w:ascii="David" w:eastAsia="Times New Roman" w:hAnsi="David" w:cs="David" w:hint="cs"/>
          <w:sz w:val="24"/>
          <w:szCs w:val="24"/>
          <w:rtl/>
        </w:rPr>
        <w:t>מבלי לגרוע מן האמור לעיל,</w:t>
      </w:r>
      <w:r w:rsidR="00222C37">
        <w:rPr>
          <w:rFonts w:ascii="David" w:eastAsia="Times New Roman" w:hAnsi="David" w:cs="David" w:hint="cs"/>
          <w:sz w:val="24"/>
          <w:szCs w:val="24"/>
          <w:rtl/>
        </w:rPr>
        <w:t xml:space="preserve"> יובהר כי יש לפרט במסמך א'(1) למכרז את </w:t>
      </w:r>
      <w:r>
        <w:rPr>
          <w:rFonts w:ascii="David" w:eastAsia="Times New Roman" w:hAnsi="David" w:cs="David" w:hint="cs"/>
          <w:sz w:val="24"/>
          <w:szCs w:val="24"/>
          <w:rtl/>
        </w:rPr>
        <w:t>ניסיונ</w:t>
      </w:r>
      <w:r>
        <w:rPr>
          <w:rFonts w:ascii="David" w:eastAsia="Times New Roman" w:hAnsi="David" w:cs="David" w:hint="eastAsia"/>
          <w:sz w:val="24"/>
          <w:szCs w:val="24"/>
          <w:rtl/>
        </w:rPr>
        <w:t>ו</w:t>
      </w:r>
      <w:r>
        <w:rPr>
          <w:rFonts w:ascii="David" w:eastAsia="Times New Roman" w:hAnsi="David" w:cs="David" w:hint="cs"/>
          <w:sz w:val="24"/>
          <w:szCs w:val="24"/>
          <w:rtl/>
        </w:rPr>
        <w:t xml:space="preserve"> של המציע ביחס לכל אחד מהתנאים שבסעיפים 3.1-3.6 למסמך "הוראות למשתתפים" ולצרף אסמכתאות בדבר הניסיון אשר יפורט באותו מסמך, לרבות אישורים מטעם מזמיני העבודות אותם ציין המציע.</w:t>
      </w:r>
    </w:p>
    <w:p w14:paraId="0F0722B9" w14:textId="5866A0B8" w:rsidR="001E1A56" w:rsidRPr="001E1A56" w:rsidRDefault="001E1A56" w:rsidP="00222C37">
      <w:pPr>
        <w:numPr>
          <w:ilvl w:val="0"/>
          <w:numId w:val="14"/>
        </w:numPr>
        <w:spacing w:after="240" w:line="360" w:lineRule="auto"/>
        <w:jc w:val="both"/>
        <w:rPr>
          <w:rFonts w:ascii="David" w:eastAsia="Times New Roman" w:hAnsi="David" w:cs="David"/>
          <w:sz w:val="24"/>
          <w:szCs w:val="24"/>
        </w:rPr>
      </w:pPr>
      <w:r w:rsidRPr="001E1A56">
        <w:rPr>
          <w:rFonts w:ascii="David" w:eastAsia="Times New Roman" w:hAnsi="David" w:cs="David"/>
          <w:sz w:val="24"/>
          <w:szCs w:val="24"/>
          <w:rtl/>
        </w:rPr>
        <w:t>מסמך זה מהווה חלק בלתי נפרד ממסמכי המכרז. יש להגיש מסמך זה כשהוא חתום על ידי המשתתף במכרז במצורף להצעתו למכרז.</w:t>
      </w:r>
    </w:p>
    <w:p w14:paraId="1FCBBDFE" w14:textId="77777777" w:rsidR="001E1A56" w:rsidRPr="001E1A56" w:rsidRDefault="001E1A56" w:rsidP="00222C37">
      <w:pPr>
        <w:numPr>
          <w:ilvl w:val="0"/>
          <w:numId w:val="14"/>
        </w:numPr>
        <w:spacing w:after="240" w:line="360" w:lineRule="auto"/>
        <w:jc w:val="both"/>
        <w:rPr>
          <w:rFonts w:ascii="David" w:eastAsia="Times New Roman" w:hAnsi="David" w:cs="David"/>
          <w:sz w:val="24"/>
          <w:szCs w:val="24"/>
        </w:rPr>
      </w:pPr>
      <w:r w:rsidRPr="001E1A56">
        <w:rPr>
          <w:rFonts w:ascii="David" w:eastAsia="Times New Roman" w:hAnsi="David" w:cs="David"/>
          <w:sz w:val="24"/>
          <w:szCs w:val="24"/>
          <w:rtl/>
        </w:rPr>
        <w:t>הוראות מסמך זה מתקנות את האמור במסמכי המכרז והוראותיו גוברות על האמור בו, ככל שיש בהן שינוי לעומת הוראות המכרז. כל תיקון לסעיפי המכרז הניתן במכתב זה יתקנו/יפרשו/יתייחסו לכל הסעיפים הרלוונטיים שבמסמכי המכרז גם אם הסעיפים הרלוונטיים לא צוינו במסמך זה במפורש.</w:t>
      </w:r>
    </w:p>
    <w:p w14:paraId="6E2BC3F5" w14:textId="79E76381" w:rsidR="001E1A56" w:rsidRPr="005D4A94" w:rsidRDefault="001E1A56" w:rsidP="00222C37">
      <w:pPr>
        <w:numPr>
          <w:ilvl w:val="0"/>
          <w:numId w:val="14"/>
        </w:numPr>
        <w:spacing w:after="240" w:line="360" w:lineRule="auto"/>
        <w:jc w:val="both"/>
        <w:rPr>
          <w:rFonts w:ascii="David" w:eastAsia="Times New Roman" w:hAnsi="David" w:cs="David"/>
          <w:sz w:val="24"/>
          <w:szCs w:val="24"/>
        </w:rPr>
      </w:pPr>
      <w:r w:rsidRPr="001E1A56">
        <w:rPr>
          <w:rFonts w:ascii="David" w:eastAsia="Times New Roman" w:hAnsi="David" w:cs="David"/>
          <w:sz w:val="24"/>
          <w:szCs w:val="24"/>
          <w:rtl/>
        </w:rPr>
        <w:t>על כל מציע לצרף מכתב זה להצעתו, כשהוא חתום על ידו.</w:t>
      </w:r>
    </w:p>
    <w:p w14:paraId="20097D80" w14:textId="77777777" w:rsidR="001E1A56" w:rsidRPr="001E1A56" w:rsidRDefault="001E1A56" w:rsidP="001E1A56">
      <w:pPr>
        <w:spacing w:after="240" w:line="360" w:lineRule="auto"/>
        <w:ind w:left="6480"/>
        <w:jc w:val="both"/>
        <w:rPr>
          <w:rFonts w:ascii="David" w:eastAsia="Times New Roman" w:hAnsi="David" w:cs="David"/>
          <w:b/>
          <w:bCs/>
          <w:sz w:val="24"/>
          <w:szCs w:val="24"/>
          <w:rtl/>
        </w:rPr>
      </w:pPr>
      <w:r w:rsidRPr="001E1A56">
        <w:rPr>
          <w:rFonts w:ascii="David" w:eastAsia="Times New Roman" w:hAnsi="David" w:cs="David"/>
          <w:b/>
          <w:bCs/>
          <w:sz w:val="24"/>
          <w:szCs w:val="24"/>
          <w:rtl/>
        </w:rPr>
        <w:t>בברכה,</w:t>
      </w:r>
    </w:p>
    <w:p w14:paraId="272055C4" w14:textId="77777777" w:rsidR="001E1A56" w:rsidRPr="001E1A56" w:rsidRDefault="001E1A56" w:rsidP="001E1A56">
      <w:pPr>
        <w:spacing w:after="0" w:line="240" w:lineRule="auto"/>
        <w:ind w:left="4320" w:firstLine="720"/>
        <w:jc w:val="center"/>
        <w:rPr>
          <w:rFonts w:ascii="David" w:eastAsia="Times New Roman" w:hAnsi="David" w:cs="David"/>
          <w:b/>
          <w:bCs/>
          <w:sz w:val="24"/>
          <w:szCs w:val="24"/>
          <w:rtl/>
        </w:rPr>
      </w:pPr>
      <w:r w:rsidRPr="001E1A56">
        <w:rPr>
          <w:rFonts w:ascii="David" w:eastAsia="Times New Roman" w:hAnsi="David" w:cs="David"/>
          <w:b/>
          <w:bCs/>
          <w:sz w:val="24"/>
          <w:szCs w:val="24"/>
          <w:rtl/>
        </w:rPr>
        <w:t>מועצה מקומית סביון</w:t>
      </w:r>
    </w:p>
    <w:p w14:paraId="6264FE55" w14:textId="77777777" w:rsidR="007D741E" w:rsidRPr="001E1A56" w:rsidRDefault="007D741E" w:rsidP="007D741E">
      <w:pPr>
        <w:tabs>
          <w:tab w:val="left" w:pos="1121"/>
        </w:tabs>
        <w:spacing w:after="120"/>
        <w:rPr>
          <w:rFonts w:ascii="David" w:hAnsi="David" w:cs="David"/>
          <w:sz w:val="24"/>
          <w:szCs w:val="24"/>
          <w:rtl/>
        </w:rPr>
      </w:pPr>
    </w:p>
    <w:sectPr w:rsidR="007D741E" w:rsidRPr="001E1A56" w:rsidSect="00593926">
      <w:pgSz w:w="11906" w:h="16838"/>
      <w:pgMar w:top="1701" w:right="1418" w:bottom="1701" w:left="1418"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F2C2" w14:textId="77777777" w:rsidR="006A08CF" w:rsidRDefault="006A08CF" w:rsidP="00E27F77">
      <w:pPr>
        <w:spacing w:after="0" w:line="240" w:lineRule="auto"/>
      </w:pPr>
      <w:r>
        <w:separator/>
      </w:r>
    </w:p>
  </w:endnote>
  <w:endnote w:type="continuationSeparator" w:id="0">
    <w:p w14:paraId="04B66B9A" w14:textId="77777777" w:rsidR="006A08CF" w:rsidRDefault="006A08CF" w:rsidP="00E2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B73F" w14:textId="77777777" w:rsidR="006A08CF" w:rsidRDefault="006A08CF" w:rsidP="00E27F77">
      <w:pPr>
        <w:spacing w:after="0" w:line="240" w:lineRule="auto"/>
      </w:pPr>
      <w:r>
        <w:separator/>
      </w:r>
    </w:p>
  </w:footnote>
  <w:footnote w:type="continuationSeparator" w:id="0">
    <w:p w14:paraId="40D9A5BC" w14:textId="77777777" w:rsidR="006A08CF" w:rsidRDefault="006A08CF" w:rsidP="00E27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E67"/>
    <w:multiLevelType w:val="hybridMultilevel"/>
    <w:tmpl w:val="4F70E304"/>
    <w:lvl w:ilvl="0" w:tplc="98AA3D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2422C"/>
    <w:multiLevelType w:val="hybridMultilevel"/>
    <w:tmpl w:val="061A5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77A07"/>
    <w:multiLevelType w:val="hybridMultilevel"/>
    <w:tmpl w:val="2D740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5D0164"/>
    <w:multiLevelType w:val="hybridMultilevel"/>
    <w:tmpl w:val="BF48BC40"/>
    <w:lvl w:ilvl="0" w:tplc="0409000F">
      <w:start w:val="1"/>
      <w:numFmt w:val="decimal"/>
      <w:lvlText w:val="%1."/>
      <w:lvlJc w:val="left"/>
      <w:pPr>
        <w:ind w:left="19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6F28F5"/>
    <w:multiLevelType w:val="multilevel"/>
    <w:tmpl w:val="FDD68BA0"/>
    <w:lvl w:ilvl="0">
      <w:start w:val="1"/>
      <w:numFmt w:val="decimal"/>
      <w:lvlText w:val="%1."/>
      <w:lvlJc w:val="left"/>
      <w:pPr>
        <w:ind w:left="360" w:hanging="360"/>
      </w:pPr>
      <w:rPr>
        <w:rFonts w:cs="Davi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2A4906"/>
    <w:multiLevelType w:val="hybridMultilevel"/>
    <w:tmpl w:val="BB5AF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C4452"/>
    <w:multiLevelType w:val="hybridMultilevel"/>
    <w:tmpl w:val="39DAAF50"/>
    <w:lvl w:ilvl="0" w:tplc="49966E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CCE"/>
    <w:multiLevelType w:val="hybridMultilevel"/>
    <w:tmpl w:val="E09EA3D6"/>
    <w:lvl w:ilvl="0" w:tplc="B03C9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A3BA7"/>
    <w:multiLevelType w:val="hybridMultilevel"/>
    <w:tmpl w:val="714A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0517A"/>
    <w:multiLevelType w:val="hybridMultilevel"/>
    <w:tmpl w:val="C5EA49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432260"/>
    <w:multiLevelType w:val="multilevel"/>
    <w:tmpl w:val="F0D4886C"/>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B1F5565"/>
    <w:multiLevelType w:val="hybridMultilevel"/>
    <w:tmpl w:val="D7546B5E"/>
    <w:lvl w:ilvl="0" w:tplc="05969CC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6DF811AF"/>
    <w:multiLevelType w:val="hybridMultilevel"/>
    <w:tmpl w:val="2BD63E80"/>
    <w:lvl w:ilvl="0" w:tplc="982AFFA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1B68FB"/>
    <w:multiLevelType w:val="hybridMultilevel"/>
    <w:tmpl w:val="A6B265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BBA4EFB"/>
    <w:multiLevelType w:val="multilevel"/>
    <w:tmpl w:val="BCD497CA"/>
    <w:lvl w:ilvl="0">
      <w:start w:val="1"/>
      <w:numFmt w:val="decimal"/>
      <w:lvlText w:val="%1."/>
      <w:lvlJc w:val="left"/>
      <w:pPr>
        <w:ind w:left="360" w:hanging="360"/>
      </w:pPr>
      <w:rPr>
        <w:rFonts w:hint="default"/>
        <w:b/>
        <w:bCs/>
        <w:sz w:val="28"/>
        <w:szCs w:val="28"/>
        <w:lang w:bidi="he-IL"/>
      </w:rPr>
    </w:lvl>
    <w:lvl w:ilvl="1">
      <w:start w:val="1"/>
      <w:numFmt w:val="decimal"/>
      <w:lvlText w:val="%1.%2."/>
      <w:lvlJc w:val="left"/>
      <w:pPr>
        <w:ind w:left="716" w:hanging="432"/>
      </w:pPr>
      <w:rPr>
        <w:rFonts w:hint="default"/>
        <w:b w:val="0"/>
        <w:bCs w:val="0"/>
        <w:color w:val="auto"/>
        <w:sz w:val="24"/>
        <w:szCs w:val="24"/>
      </w:rPr>
    </w:lvl>
    <w:lvl w:ilvl="2">
      <w:start w:val="1"/>
      <w:numFmt w:val="decimal"/>
      <w:lvlText w:val="%1.%2.%3."/>
      <w:lvlJc w:val="left"/>
      <w:pPr>
        <w:ind w:left="1497"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210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698807">
    <w:abstractNumId w:val="10"/>
  </w:num>
  <w:num w:numId="3" w16cid:durableId="1515343613">
    <w:abstractNumId w:val="8"/>
  </w:num>
  <w:num w:numId="4" w16cid:durableId="562840124">
    <w:abstractNumId w:val="13"/>
  </w:num>
  <w:num w:numId="5" w16cid:durableId="1957443979">
    <w:abstractNumId w:val="11"/>
  </w:num>
  <w:num w:numId="6" w16cid:durableId="497967079">
    <w:abstractNumId w:val="1"/>
  </w:num>
  <w:num w:numId="7" w16cid:durableId="570584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217988">
    <w:abstractNumId w:val="5"/>
  </w:num>
  <w:num w:numId="9" w16cid:durableId="1250385437">
    <w:abstractNumId w:val="7"/>
  </w:num>
  <w:num w:numId="10" w16cid:durableId="818426857">
    <w:abstractNumId w:val="6"/>
  </w:num>
  <w:num w:numId="11" w16cid:durableId="1238784457">
    <w:abstractNumId w:val="0"/>
  </w:num>
  <w:num w:numId="12" w16cid:durableId="1708992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4581835">
    <w:abstractNumId w:val="2"/>
  </w:num>
  <w:num w:numId="14" w16cid:durableId="137772248">
    <w:abstractNumId w:val="9"/>
  </w:num>
  <w:num w:numId="15" w16cid:durableId="7088010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61"/>
    <w:rsid w:val="0003389D"/>
    <w:rsid w:val="0004292E"/>
    <w:rsid w:val="00056366"/>
    <w:rsid w:val="00060624"/>
    <w:rsid w:val="0006159A"/>
    <w:rsid w:val="000633A4"/>
    <w:rsid w:val="000729CE"/>
    <w:rsid w:val="00074AD0"/>
    <w:rsid w:val="0007671D"/>
    <w:rsid w:val="000B299D"/>
    <w:rsid w:val="000D058B"/>
    <w:rsid w:val="000D0BAF"/>
    <w:rsid w:val="000F0441"/>
    <w:rsid w:val="00106CD0"/>
    <w:rsid w:val="00107A92"/>
    <w:rsid w:val="001152B8"/>
    <w:rsid w:val="001172A4"/>
    <w:rsid w:val="00133234"/>
    <w:rsid w:val="001410E3"/>
    <w:rsid w:val="001417D8"/>
    <w:rsid w:val="001430BF"/>
    <w:rsid w:val="0015720C"/>
    <w:rsid w:val="00165BBD"/>
    <w:rsid w:val="00165CBA"/>
    <w:rsid w:val="00181C48"/>
    <w:rsid w:val="00181ED9"/>
    <w:rsid w:val="00190E77"/>
    <w:rsid w:val="001B3EBD"/>
    <w:rsid w:val="001B45B9"/>
    <w:rsid w:val="001C1B50"/>
    <w:rsid w:val="001C2648"/>
    <w:rsid w:val="001C67FE"/>
    <w:rsid w:val="001D041C"/>
    <w:rsid w:val="001D1608"/>
    <w:rsid w:val="001D5C07"/>
    <w:rsid w:val="001D6312"/>
    <w:rsid w:val="001E1A56"/>
    <w:rsid w:val="001E35AE"/>
    <w:rsid w:val="001E55DE"/>
    <w:rsid w:val="001F34FC"/>
    <w:rsid w:val="001F5135"/>
    <w:rsid w:val="00201F7F"/>
    <w:rsid w:val="00210997"/>
    <w:rsid w:val="00222C37"/>
    <w:rsid w:val="00226FD2"/>
    <w:rsid w:val="00231C36"/>
    <w:rsid w:val="00232A98"/>
    <w:rsid w:val="00236451"/>
    <w:rsid w:val="00240A2B"/>
    <w:rsid w:val="00243F28"/>
    <w:rsid w:val="00244BA5"/>
    <w:rsid w:val="00245E18"/>
    <w:rsid w:val="00247F53"/>
    <w:rsid w:val="00251DE5"/>
    <w:rsid w:val="00252C97"/>
    <w:rsid w:val="00266601"/>
    <w:rsid w:val="002A244B"/>
    <w:rsid w:val="002B0325"/>
    <w:rsid w:val="002B7B17"/>
    <w:rsid w:val="002D13C0"/>
    <w:rsid w:val="002E05F7"/>
    <w:rsid w:val="00316D12"/>
    <w:rsid w:val="00323573"/>
    <w:rsid w:val="00326EF2"/>
    <w:rsid w:val="0036230F"/>
    <w:rsid w:val="00370C0F"/>
    <w:rsid w:val="003A5395"/>
    <w:rsid w:val="003B3D7C"/>
    <w:rsid w:val="003B5BAE"/>
    <w:rsid w:val="003D6FB0"/>
    <w:rsid w:val="003F2ADD"/>
    <w:rsid w:val="0041370D"/>
    <w:rsid w:val="00466389"/>
    <w:rsid w:val="004665C4"/>
    <w:rsid w:val="00467344"/>
    <w:rsid w:val="00482A1B"/>
    <w:rsid w:val="004931C5"/>
    <w:rsid w:val="004A5849"/>
    <w:rsid w:val="004C082B"/>
    <w:rsid w:val="004D2B8C"/>
    <w:rsid w:val="004D32DA"/>
    <w:rsid w:val="004D5DA0"/>
    <w:rsid w:val="004E37CB"/>
    <w:rsid w:val="004F436A"/>
    <w:rsid w:val="005129DE"/>
    <w:rsid w:val="00533F2A"/>
    <w:rsid w:val="0054091D"/>
    <w:rsid w:val="00546073"/>
    <w:rsid w:val="00551C19"/>
    <w:rsid w:val="00551D52"/>
    <w:rsid w:val="0056562F"/>
    <w:rsid w:val="00566301"/>
    <w:rsid w:val="00567F39"/>
    <w:rsid w:val="0058796B"/>
    <w:rsid w:val="00593926"/>
    <w:rsid w:val="005979C1"/>
    <w:rsid w:val="005A2EC2"/>
    <w:rsid w:val="005B52BF"/>
    <w:rsid w:val="005D4A94"/>
    <w:rsid w:val="005E0B3B"/>
    <w:rsid w:val="005E463F"/>
    <w:rsid w:val="005E6BD7"/>
    <w:rsid w:val="005F25CD"/>
    <w:rsid w:val="00612D4F"/>
    <w:rsid w:val="00613FCE"/>
    <w:rsid w:val="006143DA"/>
    <w:rsid w:val="00620CF9"/>
    <w:rsid w:val="006210E1"/>
    <w:rsid w:val="00630B6C"/>
    <w:rsid w:val="00653C23"/>
    <w:rsid w:val="00662D8B"/>
    <w:rsid w:val="00667562"/>
    <w:rsid w:val="00675B8F"/>
    <w:rsid w:val="00684069"/>
    <w:rsid w:val="006A08CF"/>
    <w:rsid w:val="006A1FB2"/>
    <w:rsid w:val="006A2DDD"/>
    <w:rsid w:val="006B5AF7"/>
    <w:rsid w:val="006D3039"/>
    <w:rsid w:val="006E3B68"/>
    <w:rsid w:val="006E495A"/>
    <w:rsid w:val="006F7000"/>
    <w:rsid w:val="007045DA"/>
    <w:rsid w:val="00711976"/>
    <w:rsid w:val="007254D4"/>
    <w:rsid w:val="0075003E"/>
    <w:rsid w:val="00756AFF"/>
    <w:rsid w:val="00756F94"/>
    <w:rsid w:val="00760AD5"/>
    <w:rsid w:val="00767F66"/>
    <w:rsid w:val="00772266"/>
    <w:rsid w:val="007731C1"/>
    <w:rsid w:val="007816F3"/>
    <w:rsid w:val="007845CF"/>
    <w:rsid w:val="0078641B"/>
    <w:rsid w:val="0078675B"/>
    <w:rsid w:val="007947CA"/>
    <w:rsid w:val="007956AD"/>
    <w:rsid w:val="007A2F1F"/>
    <w:rsid w:val="007C2E96"/>
    <w:rsid w:val="007C33FE"/>
    <w:rsid w:val="007C7665"/>
    <w:rsid w:val="007D741E"/>
    <w:rsid w:val="007E2C1A"/>
    <w:rsid w:val="007E39E3"/>
    <w:rsid w:val="007F420F"/>
    <w:rsid w:val="008332A8"/>
    <w:rsid w:val="008418AC"/>
    <w:rsid w:val="00850269"/>
    <w:rsid w:val="00865E7E"/>
    <w:rsid w:val="00866E4E"/>
    <w:rsid w:val="00870466"/>
    <w:rsid w:val="0087122F"/>
    <w:rsid w:val="00881399"/>
    <w:rsid w:val="008853C8"/>
    <w:rsid w:val="00897499"/>
    <w:rsid w:val="008B1EB7"/>
    <w:rsid w:val="008C7AE7"/>
    <w:rsid w:val="008D5114"/>
    <w:rsid w:val="008F51E8"/>
    <w:rsid w:val="009203F5"/>
    <w:rsid w:val="00921AA2"/>
    <w:rsid w:val="00925C77"/>
    <w:rsid w:val="00925F61"/>
    <w:rsid w:val="00926078"/>
    <w:rsid w:val="00965F68"/>
    <w:rsid w:val="0098224A"/>
    <w:rsid w:val="00982D7D"/>
    <w:rsid w:val="009927DC"/>
    <w:rsid w:val="009B13D0"/>
    <w:rsid w:val="009B64A7"/>
    <w:rsid w:val="009C7B54"/>
    <w:rsid w:val="009E34C3"/>
    <w:rsid w:val="009F06AF"/>
    <w:rsid w:val="009F53ED"/>
    <w:rsid w:val="009F793F"/>
    <w:rsid w:val="00A00B5E"/>
    <w:rsid w:val="00A01C2B"/>
    <w:rsid w:val="00A24120"/>
    <w:rsid w:val="00A26B8A"/>
    <w:rsid w:val="00A27CF1"/>
    <w:rsid w:val="00A364B7"/>
    <w:rsid w:val="00A678A3"/>
    <w:rsid w:val="00A70257"/>
    <w:rsid w:val="00A87E26"/>
    <w:rsid w:val="00A908F4"/>
    <w:rsid w:val="00A96B6E"/>
    <w:rsid w:val="00AC6E05"/>
    <w:rsid w:val="00AC7AA3"/>
    <w:rsid w:val="00AD0D79"/>
    <w:rsid w:val="00AD4AB9"/>
    <w:rsid w:val="00AE449D"/>
    <w:rsid w:val="00AF26C3"/>
    <w:rsid w:val="00B02EAD"/>
    <w:rsid w:val="00B072A3"/>
    <w:rsid w:val="00B24F3B"/>
    <w:rsid w:val="00B609ED"/>
    <w:rsid w:val="00B61CF2"/>
    <w:rsid w:val="00B703AD"/>
    <w:rsid w:val="00B7219B"/>
    <w:rsid w:val="00B76B93"/>
    <w:rsid w:val="00B8743C"/>
    <w:rsid w:val="00B91767"/>
    <w:rsid w:val="00B933E8"/>
    <w:rsid w:val="00B93429"/>
    <w:rsid w:val="00B978D5"/>
    <w:rsid w:val="00BC09F2"/>
    <w:rsid w:val="00BD03C0"/>
    <w:rsid w:val="00BD2A9B"/>
    <w:rsid w:val="00BD2FF0"/>
    <w:rsid w:val="00BE3002"/>
    <w:rsid w:val="00C02216"/>
    <w:rsid w:val="00C1753C"/>
    <w:rsid w:val="00C21593"/>
    <w:rsid w:val="00C24A3E"/>
    <w:rsid w:val="00C32B11"/>
    <w:rsid w:val="00C42A76"/>
    <w:rsid w:val="00C47CB7"/>
    <w:rsid w:val="00C568C3"/>
    <w:rsid w:val="00C72F4B"/>
    <w:rsid w:val="00C74D46"/>
    <w:rsid w:val="00C82D86"/>
    <w:rsid w:val="00C84824"/>
    <w:rsid w:val="00C86015"/>
    <w:rsid w:val="00C90C9F"/>
    <w:rsid w:val="00C94F04"/>
    <w:rsid w:val="00CB6573"/>
    <w:rsid w:val="00CC18CE"/>
    <w:rsid w:val="00CC5565"/>
    <w:rsid w:val="00CC79C3"/>
    <w:rsid w:val="00CD0039"/>
    <w:rsid w:val="00CD1AEC"/>
    <w:rsid w:val="00CD2164"/>
    <w:rsid w:val="00CD537F"/>
    <w:rsid w:val="00CE504B"/>
    <w:rsid w:val="00CE5CF0"/>
    <w:rsid w:val="00CF3523"/>
    <w:rsid w:val="00D00523"/>
    <w:rsid w:val="00D12763"/>
    <w:rsid w:val="00D12A71"/>
    <w:rsid w:val="00D211BB"/>
    <w:rsid w:val="00D25BD4"/>
    <w:rsid w:val="00D715A7"/>
    <w:rsid w:val="00D72E1F"/>
    <w:rsid w:val="00DA08CE"/>
    <w:rsid w:val="00DD4E1B"/>
    <w:rsid w:val="00DD4EB8"/>
    <w:rsid w:val="00DE3419"/>
    <w:rsid w:val="00DE3796"/>
    <w:rsid w:val="00DE4C68"/>
    <w:rsid w:val="00DE5AB8"/>
    <w:rsid w:val="00DE5FCF"/>
    <w:rsid w:val="00DF4C8D"/>
    <w:rsid w:val="00DF5DD8"/>
    <w:rsid w:val="00E0555C"/>
    <w:rsid w:val="00E062ED"/>
    <w:rsid w:val="00E13337"/>
    <w:rsid w:val="00E140C3"/>
    <w:rsid w:val="00E245C1"/>
    <w:rsid w:val="00E27F77"/>
    <w:rsid w:val="00E33890"/>
    <w:rsid w:val="00E3423B"/>
    <w:rsid w:val="00E349E5"/>
    <w:rsid w:val="00E42B34"/>
    <w:rsid w:val="00E461F3"/>
    <w:rsid w:val="00E54293"/>
    <w:rsid w:val="00E608A6"/>
    <w:rsid w:val="00E62AA8"/>
    <w:rsid w:val="00E64E9D"/>
    <w:rsid w:val="00E656B4"/>
    <w:rsid w:val="00E67063"/>
    <w:rsid w:val="00E6751A"/>
    <w:rsid w:val="00E82389"/>
    <w:rsid w:val="00E922A5"/>
    <w:rsid w:val="00E97A42"/>
    <w:rsid w:val="00EA301C"/>
    <w:rsid w:val="00EA4DF1"/>
    <w:rsid w:val="00EB728A"/>
    <w:rsid w:val="00EC493C"/>
    <w:rsid w:val="00ED2016"/>
    <w:rsid w:val="00EE2CA9"/>
    <w:rsid w:val="00EE35B9"/>
    <w:rsid w:val="00EE588C"/>
    <w:rsid w:val="00F0094F"/>
    <w:rsid w:val="00F01913"/>
    <w:rsid w:val="00F049A4"/>
    <w:rsid w:val="00F32B3C"/>
    <w:rsid w:val="00F41D0A"/>
    <w:rsid w:val="00F51865"/>
    <w:rsid w:val="00F53AA9"/>
    <w:rsid w:val="00F66486"/>
    <w:rsid w:val="00F73447"/>
    <w:rsid w:val="00F740D5"/>
    <w:rsid w:val="00F80008"/>
    <w:rsid w:val="00F9241C"/>
    <w:rsid w:val="00F95C8A"/>
    <w:rsid w:val="00F962C0"/>
    <w:rsid w:val="00FB0785"/>
    <w:rsid w:val="00FC5996"/>
    <w:rsid w:val="00FD05F1"/>
    <w:rsid w:val="00FD0FA5"/>
    <w:rsid w:val="00FD45D5"/>
    <w:rsid w:val="00FD57C5"/>
    <w:rsid w:val="00FE2681"/>
    <w:rsid w:val="00FF22FA"/>
    <w:rsid w:val="00FF2D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F8D44"/>
  <w15:docId w15:val="{3026A53A-DA98-4F9B-94E9-490448A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F77"/>
    <w:pPr>
      <w:tabs>
        <w:tab w:val="center" w:pos="4153"/>
        <w:tab w:val="right" w:pos="8306"/>
      </w:tabs>
      <w:spacing w:after="0" w:line="240" w:lineRule="auto"/>
    </w:pPr>
  </w:style>
  <w:style w:type="character" w:customStyle="1" w:styleId="a4">
    <w:name w:val="כותרת עליונה תו"/>
    <w:basedOn w:val="a0"/>
    <w:link w:val="a3"/>
    <w:uiPriority w:val="99"/>
    <w:rsid w:val="00E27F77"/>
  </w:style>
  <w:style w:type="paragraph" w:styleId="a5">
    <w:name w:val="footer"/>
    <w:basedOn w:val="a"/>
    <w:link w:val="a6"/>
    <w:uiPriority w:val="99"/>
    <w:unhideWhenUsed/>
    <w:rsid w:val="00E27F77"/>
    <w:pPr>
      <w:tabs>
        <w:tab w:val="center" w:pos="4153"/>
        <w:tab w:val="right" w:pos="8306"/>
      </w:tabs>
      <w:spacing w:after="0" w:line="240" w:lineRule="auto"/>
    </w:pPr>
  </w:style>
  <w:style w:type="character" w:customStyle="1" w:styleId="a6">
    <w:name w:val="כותרת תחתונה תו"/>
    <w:basedOn w:val="a0"/>
    <w:link w:val="a5"/>
    <w:uiPriority w:val="99"/>
    <w:rsid w:val="00E27F77"/>
  </w:style>
  <w:style w:type="paragraph" w:styleId="a7">
    <w:name w:val="Balloon Text"/>
    <w:basedOn w:val="a"/>
    <w:link w:val="a8"/>
    <w:uiPriority w:val="99"/>
    <w:semiHidden/>
    <w:unhideWhenUsed/>
    <w:rsid w:val="00E27F77"/>
    <w:pPr>
      <w:spacing w:after="0" w:line="240" w:lineRule="auto"/>
    </w:pPr>
    <w:rPr>
      <w:rFonts w:ascii="Tahoma" w:hAnsi="Tahoma" w:cs="Tahoma"/>
      <w:sz w:val="16"/>
      <w:szCs w:val="16"/>
    </w:rPr>
  </w:style>
  <w:style w:type="character" w:customStyle="1" w:styleId="a8">
    <w:name w:val="טקסט בלונים תו"/>
    <w:link w:val="a7"/>
    <w:uiPriority w:val="99"/>
    <w:semiHidden/>
    <w:rsid w:val="00E27F77"/>
    <w:rPr>
      <w:rFonts w:ascii="Tahoma" w:hAnsi="Tahoma" w:cs="Tahoma"/>
      <w:sz w:val="16"/>
      <w:szCs w:val="16"/>
    </w:rPr>
  </w:style>
  <w:style w:type="paragraph" w:styleId="a9">
    <w:name w:val="List Paragraph"/>
    <w:basedOn w:val="a"/>
    <w:uiPriority w:val="34"/>
    <w:qFormat/>
    <w:rsid w:val="0056562F"/>
    <w:pPr>
      <w:ind w:left="720"/>
      <w:contextualSpacing/>
    </w:pPr>
    <w:rPr>
      <w:rFonts w:asciiTheme="minorHAnsi" w:eastAsiaTheme="minorHAnsi" w:hAnsiTheme="minorHAnsi" w:cstheme="minorBidi"/>
    </w:rPr>
  </w:style>
  <w:style w:type="table" w:styleId="aa">
    <w:name w:val="Table Grid"/>
    <w:basedOn w:val="a1"/>
    <w:uiPriority w:val="59"/>
    <w:rsid w:val="005656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049A4"/>
    <w:rPr>
      <w:color w:val="0000FF" w:themeColor="hyperlink"/>
      <w:u w:val="single"/>
    </w:rPr>
  </w:style>
  <w:style w:type="character" w:customStyle="1" w:styleId="UnresolvedMention1">
    <w:name w:val="Unresolved Mention1"/>
    <w:basedOn w:val="a0"/>
    <w:uiPriority w:val="99"/>
    <w:semiHidden/>
    <w:unhideWhenUsed/>
    <w:rsid w:val="00245E18"/>
    <w:rPr>
      <w:color w:val="605E5C"/>
      <w:shd w:val="clear" w:color="auto" w:fill="E1DFDD"/>
    </w:rPr>
  </w:style>
  <w:style w:type="character" w:styleId="ab">
    <w:name w:val="annotation reference"/>
    <w:basedOn w:val="a0"/>
    <w:uiPriority w:val="99"/>
    <w:semiHidden/>
    <w:unhideWhenUsed/>
    <w:rsid w:val="000B299D"/>
    <w:rPr>
      <w:sz w:val="16"/>
      <w:szCs w:val="16"/>
    </w:rPr>
  </w:style>
  <w:style w:type="paragraph" w:styleId="ac">
    <w:name w:val="annotation text"/>
    <w:basedOn w:val="a"/>
    <w:link w:val="ad"/>
    <w:uiPriority w:val="99"/>
    <w:unhideWhenUsed/>
    <w:rsid w:val="000B299D"/>
    <w:pPr>
      <w:spacing w:line="240" w:lineRule="auto"/>
    </w:pPr>
    <w:rPr>
      <w:sz w:val="20"/>
      <w:szCs w:val="20"/>
    </w:rPr>
  </w:style>
  <w:style w:type="character" w:customStyle="1" w:styleId="ad">
    <w:name w:val="טקסט הערה תו"/>
    <w:basedOn w:val="a0"/>
    <w:link w:val="ac"/>
    <w:uiPriority w:val="99"/>
    <w:rsid w:val="000B299D"/>
  </w:style>
  <w:style w:type="paragraph" w:styleId="ae">
    <w:name w:val="annotation subject"/>
    <w:basedOn w:val="ac"/>
    <w:next w:val="ac"/>
    <w:link w:val="af"/>
    <w:uiPriority w:val="99"/>
    <w:semiHidden/>
    <w:unhideWhenUsed/>
    <w:rsid w:val="000B299D"/>
    <w:rPr>
      <w:b/>
      <w:bCs/>
    </w:rPr>
  </w:style>
  <w:style w:type="character" w:customStyle="1" w:styleId="af">
    <w:name w:val="נושא הערה תו"/>
    <w:basedOn w:val="ad"/>
    <w:link w:val="ae"/>
    <w:uiPriority w:val="99"/>
    <w:semiHidden/>
    <w:rsid w:val="000B299D"/>
    <w:rPr>
      <w:b/>
      <w:bCs/>
    </w:rPr>
  </w:style>
  <w:style w:type="character" w:styleId="af0">
    <w:name w:val="Unresolved Mention"/>
    <w:basedOn w:val="a0"/>
    <w:uiPriority w:val="99"/>
    <w:semiHidden/>
    <w:unhideWhenUsed/>
    <w:rsid w:val="008F51E8"/>
    <w:rPr>
      <w:color w:val="605E5C"/>
      <w:shd w:val="clear" w:color="auto" w:fill="E1DFDD"/>
    </w:rPr>
  </w:style>
  <w:style w:type="paragraph" w:customStyle="1" w:styleId="af1">
    <w:name w:val="פיסקה"/>
    <w:basedOn w:val="a"/>
    <w:rsid w:val="00060624"/>
    <w:pPr>
      <w:spacing w:after="120" w:line="240" w:lineRule="exact"/>
      <w:jc w:val="both"/>
    </w:pPr>
    <w:rPr>
      <w:rFonts w:ascii="Times New Roman" w:eastAsia="Times New Roman" w:hAnsi="Times New Roman" w:cs="Times New Roman"/>
      <w:color w:val="000000"/>
      <w:sz w:val="24"/>
      <w:szCs w:val="24"/>
      <w:lang w:eastAsia="he-IL"/>
    </w:rPr>
  </w:style>
  <w:style w:type="table" w:customStyle="1" w:styleId="1">
    <w:name w:val="טבלת רשת1"/>
    <w:basedOn w:val="a1"/>
    <w:next w:val="aa"/>
    <w:uiPriority w:val="39"/>
    <w:rsid w:val="00222C3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7154">
      <w:bodyDiv w:val="1"/>
      <w:marLeft w:val="0"/>
      <w:marRight w:val="0"/>
      <w:marTop w:val="0"/>
      <w:marBottom w:val="0"/>
      <w:divBdr>
        <w:top w:val="none" w:sz="0" w:space="0" w:color="auto"/>
        <w:left w:val="none" w:sz="0" w:space="0" w:color="auto"/>
        <w:bottom w:val="none" w:sz="0" w:space="0" w:color="auto"/>
        <w:right w:val="none" w:sz="0" w:space="0" w:color="auto"/>
      </w:divBdr>
    </w:div>
    <w:div w:id="409036709">
      <w:bodyDiv w:val="1"/>
      <w:marLeft w:val="0"/>
      <w:marRight w:val="0"/>
      <w:marTop w:val="0"/>
      <w:marBottom w:val="0"/>
      <w:divBdr>
        <w:top w:val="none" w:sz="0" w:space="0" w:color="auto"/>
        <w:left w:val="none" w:sz="0" w:space="0" w:color="auto"/>
        <w:bottom w:val="none" w:sz="0" w:space="0" w:color="auto"/>
        <w:right w:val="none" w:sz="0" w:space="0" w:color="auto"/>
      </w:divBdr>
    </w:div>
    <w:div w:id="441457101">
      <w:bodyDiv w:val="1"/>
      <w:marLeft w:val="0"/>
      <w:marRight w:val="0"/>
      <w:marTop w:val="0"/>
      <w:marBottom w:val="0"/>
      <w:divBdr>
        <w:top w:val="none" w:sz="0" w:space="0" w:color="auto"/>
        <w:left w:val="none" w:sz="0" w:space="0" w:color="auto"/>
        <w:bottom w:val="none" w:sz="0" w:space="0" w:color="auto"/>
        <w:right w:val="none" w:sz="0" w:space="0" w:color="auto"/>
      </w:divBdr>
    </w:div>
    <w:div w:id="507137301">
      <w:bodyDiv w:val="1"/>
      <w:marLeft w:val="0"/>
      <w:marRight w:val="0"/>
      <w:marTop w:val="0"/>
      <w:marBottom w:val="0"/>
      <w:divBdr>
        <w:top w:val="none" w:sz="0" w:space="0" w:color="auto"/>
        <w:left w:val="none" w:sz="0" w:space="0" w:color="auto"/>
        <w:bottom w:val="none" w:sz="0" w:space="0" w:color="auto"/>
        <w:right w:val="none" w:sz="0" w:space="0" w:color="auto"/>
      </w:divBdr>
    </w:div>
    <w:div w:id="698512146">
      <w:bodyDiv w:val="1"/>
      <w:marLeft w:val="0"/>
      <w:marRight w:val="0"/>
      <w:marTop w:val="0"/>
      <w:marBottom w:val="0"/>
      <w:divBdr>
        <w:top w:val="none" w:sz="0" w:space="0" w:color="auto"/>
        <w:left w:val="none" w:sz="0" w:space="0" w:color="auto"/>
        <w:bottom w:val="none" w:sz="0" w:space="0" w:color="auto"/>
        <w:right w:val="none" w:sz="0" w:space="0" w:color="auto"/>
      </w:divBdr>
    </w:div>
    <w:div w:id="773398830">
      <w:bodyDiv w:val="1"/>
      <w:marLeft w:val="0"/>
      <w:marRight w:val="0"/>
      <w:marTop w:val="0"/>
      <w:marBottom w:val="0"/>
      <w:divBdr>
        <w:top w:val="none" w:sz="0" w:space="0" w:color="auto"/>
        <w:left w:val="none" w:sz="0" w:space="0" w:color="auto"/>
        <w:bottom w:val="none" w:sz="0" w:space="0" w:color="auto"/>
        <w:right w:val="none" w:sz="0" w:space="0" w:color="auto"/>
      </w:divBdr>
    </w:div>
    <w:div w:id="1041977004">
      <w:bodyDiv w:val="1"/>
      <w:marLeft w:val="0"/>
      <w:marRight w:val="0"/>
      <w:marTop w:val="0"/>
      <w:marBottom w:val="0"/>
      <w:divBdr>
        <w:top w:val="none" w:sz="0" w:space="0" w:color="auto"/>
        <w:left w:val="none" w:sz="0" w:space="0" w:color="auto"/>
        <w:bottom w:val="none" w:sz="0" w:space="0" w:color="auto"/>
        <w:right w:val="none" w:sz="0" w:space="0" w:color="auto"/>
      </w:divBdr>
    </w:div>
    <w:div w:id="1175992133">
      <w:bodyDiv w:val="1"/>
      <w:marLeft w:val="0"/>
      <w:marRight w:val="0"/>
      <w:marTop w:val="0"/>
      <w:marBottom w:val="0"/>
      <w:divBdr>
        <w:top w:val="none" w:sz="0" w:space="0" w:color="auto"/>
        <w:left w:val="none" w:sz="0" w:space="0" w:color="auto"/>
        <w:bottom w:val="none" w:sz="0" w:space="0" w:color="auto"/>
        <w:right w:val="none" w:sz="0" w:space="0" w:color="auto"/>
      </w:divBdr>
    </w:div>
    <w:div w:id="1404794966">
      <w:bodyDiv w:val="1"/>
      <w:marLeft w:val="0"/>
      <w:marRight w:val="0"/>
      <w:marTop w:val="0"/>
      <w:marBottom w:val="0"/>
      <w:divBdr>
        <w:top w:val="none" w:sz="0" w:space="0" w:color="auto"/>
        <w:left w:val="none" w:sz="0" w:space="0" w:color="auto"/>
        <w:bottom w:val="none" w:sz="0" w:space="0" w:color="auto"/>
        <w:right w:val="none" w:sz="0" w:space="0" w:color="auto"/>
      </w:divBdr>
    </w:div>
    <w:div w:id="1464813657">
      <w:bodyDiv w:val="1"/>
      <w:marLeft w:val="0"/>
      <w:marRight w:val="0"/>
      <w:marTop w:val="0"/>
      <w:marBottom w:val="0"/>
      <w:divBdr>
        <w:top w:val="none" w:sz="0" w:space="0" w:color="auto"/>
        <w:left w:val="none" w:sz="0" w:space="0" w:color="auto"/>
        <w:bottom w:val="none" w:sz="0" w:space="0" w:color="auto"/>
        <w:right w:val="none" w:sz="0" w:space="0" w:color="auto"/>
      </w:divBdr>
    </w:div>
    <w:div w:id="1529566161">
      <w:bodyDiv w:val="1"/>
      <w:marLeft w:val="0"/>
      <w:marRight w:val="0"/>
      <w:marTop w:val="0"/>
      <w:marBottom w:val="0"/>
      <w:divBdr>
        <w:top w:val="none" w:sz="0" w:space="0" w:color="auto"/>
        <w:left w:val="none" w:sz="0" w:space="0" w:color="auto"/>
        <w:bottom w:val="none" w:sz="0" w:space="0" w:color="auto"/>
        <w:right w:val="none" w:sz="0" w:space="0" w:color="auto"/>
      </w:divBdr>
    </w:div>
    <w:div w:id="1553806344">
      <w:bodyDiv w:val="1"/>
      <w:marLeft w:val="0"/>
      <w:marRight w:val="0"/>
      <w:marTop w:val="0"/>
      <w:marBottom w:val="0"/>
      <w:divBdr>
        <w:top w:val="none" w:sz="0" w:space="0" w:color="auto"/>
        <w:left w:val="none" w:sz="0" w:space="0" w:color="auto"/>
        <w:bottom w:val="none" w:sz="0" w:space="0" w:color="auto"/>
        <w:right w:val="none" w:sz="0" w:space="0" w:color="auto"/>
      </w:divBdr>
    </w:div>
    <w:div w:id="1610697375">
      <w:bodyDiv w:val="1"/>
      <w:marLeft w:val="0"/>
      <w:marRight w:val="0"/>
      <w:marTop w:val="0"/>
      <w:marBottom w:val="0"/>
      <w:divBdr>
        <w:top w:val="none" w:sz="0" w:space="0" w:color="auto"/>
        <w:left w:val="none" w:sz="0" w:space="0" w:color="auto"/>
        <w:bottom w:val="none" w:sz="0" w:space="0" w:color="auto"/>
        <w:right w:val="none" w:sz="0" w:space="0" w:color="auto"/>
      </w:divBdr>
    </w:div>
    <w:div w:id="1641761253">
      <w:bodyDiv w:val="1"/>
      <w:marLeft w:val="0"/>
      <w:marRight w:val="0"/>
      <w:marTop w:val="0"/>
      <w:marBottom w:val="0"/>
      <w:divBdr>
        <w:top w:val="none" w:sz="0" w:space="0" w:color="auto"/>
        <w:left w:val="none" w:sz="0" w:space="0" w:color="auto"/>
        <w:bottom w:val="none" w:sz="0" w:space="0" w:color="auto"/>
        <w:right w:val="none" w:sz="0" w:space="0" w:color="auto"/>
      </w:divBdr>
    </w:div>
    <w:div w:id="1683584749">
      <w:bodyDiv w:val="1"/>
      <w:marLeft w:val="0"/>
      <w:marRight w:val="0"/>
      <w:marTop w:val="0"/>
      <w:marBottom w:val="0"/>
      <w:divBdr>
        <w:top w:val="none" w:sz="0" w:space="0" w:color="auto"/>
        <w:left w:val="none" w:sz="0" w:space="0" w:color="auto"/>
        <w:bottom w:val="none" w:sz="0" w:space="0" w:color="auto"/>
        <w:right w:val="none" w:sz="0" w:space="0" w:color="auto"/>
      </w:divBdr>
    </w:div>
    <w:div w:id="18956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23B4F1BD425742BC25C825122534CC" ma:contentTypeVersion="11" ma:contentTypeDescription="Create a new document." ma:contentTypeScope="" ma:versionID="ccdcdfd04a4df418741ba5cab2b9b935">
  <xsd:schema xmlns:xsd="http://www.w3.org/2001/XMLSchema" xmlns:xs="http://www.w3.org/2001/XMLSchema" xmlns:p="http://schemas.microsoft.com/office/2006/metadata/properties" xmlns:ns3="64283992-04c5-41a8-a26e-4b89819995e1" xmlns:ns4="9d3d5ff1-dd2c-4e24-8f8a-3b41df31cad6" targetNamespace="http://schemas.microsoft.com/office/2006/metadata/properties" ma:root="true" ma:fieldsID="b489b1585bf6c7c0db159f7525bb2fe9" ns3:_="" ns4:_="">
    <xsd:import namespace="64283992-04c5-41a8-a26e-4b89819995e1"/>
    <xsd:import namespace="9d3d5ff1-dd2c-4e24-8f8a-3b41df31ca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3992-04c5-41a8-a26e-4b89819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d5ff1-dd2c-4e24-8f8a-3b41df31ca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102FF-1E11-4E55-8509-FE019CD5C688}">
  <ds:schemaRefs>
    <ds:schemaRef ds:uri="http://schemas.openxmlformats.org/officeDocument/2006/bibliography"/>
  </ds:schemaRefs>
</ds:datastoreItem>
</file>

<file path=customXml/itemProps2.xml><?xml version="1.0" encoding="utf-8"?>
<ds:datastoreItem xmlns:ds="http://schemas.openxmlformats.org/officeDocument/2006/customXml" ds:itemID="{2DF1F8E5-2F40-4888-A6AC-19AB5E270F67}">
  <ds:schemaRefs>
    <ds:schemaRef ds:uri="http://schemas.microsoft.com/sharepoint/v3/contenttype/forms"/>
  </ds:schemaRefs>
</ds:datastoreItem>
</file>

<file path=customXml/itemProps3.xml><?xml version="1.0" encoding="utf-8"?>
<ds:datastoreItem xmlns:ds="http://schemas.openxmlformats.org/officeDocument/2006/customXml" ds:itemID="{2B2CFD8C-7BED-4BCF-BA5F-5DDB55123E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93426-F3A4-4B1E-B733-03E12D245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3992-04c5-41a8-a26e-4b89819995e1"/>
    <ds:schemaRef ds:uri="9d3d5ff1-dd2c-4e24-8f8a-3b41df31c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434</Words>
  <Characters>2174</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Tzlil Schwartz</dc:creator>
  <cp:lastModifiedBy>Roey</cp:lastModifiedBy>
  <cp:revision>79</cp:revision>
  <cp:lastPrinted>2020-06-23T06:48:00Z</cp:lastPrinted>
  <dcterms:created xsi:type="dcterms:W3CDTF">2022-08-16T13:18:00Z</dcterms:created>
  <dcterms:modified xsi:type="dcterms:W3CDTF">2023-04-24T07:37:00Z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0x0101006A23B4F1BD425742BC25C825122534CC</vt:lpwstr>
  </property>
  <property fmtid="{D5CDD505-2E9C-101B-9397-08002B2CF9AE}" pid="3" name="Creator">
    <vt:lpwstr>OdcanitPlatinum</vt:lpwstr>
  </property>
  <property fmtid="{D5CDD505-2E9C-101B-9397-08002B2CF9AE}" pid="4" name="PlatDBName">
    <vt:lpwstr>Odlight</vt:lpwstr>
  </property>
  <property fmtid="{D5CDD505-2E9C-101B-9397-08002B2CF9AE}" pid="5" name="MachineName">
    <vt:lpwstr>DESKTOP-ROEY</vt:lpwstr>
  </property>
  <property fmtid="{D5CDD505-2E9C-101B-9397-08002B2CF9AE}" pid="6" name="DocCounter">
    <vt:lpwstr>666367</vt:lpwstr>
  </property>
</Properties>
</file>